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FA7" w:rsidRPr="002479C8" w:rsidRDefault="009852E1" w:rsidP="002479C8">
      <w:r>
        <w:rPr>
          <w:noProof/>
          <w:sz w:val="20"/>
          <w:szCs w:val="20"/>
        </w:rPr>
        <w:drawing>
          <wp:inline distT="0" distB="0" distL="0" distR="0" wp14:anchorId="6E20854D" wp14:editId="70A6C00C">
            <wp:extent cx="6116955" cy="1461135"/>
            <wp:effectExtent l="19050" t="0" r="0" b="0"/>
            <wp:docPr id="1" name="Immagine 4" descr="C:\Users\Computer\Desktop\logo.leto2019ve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C:\Users\Computer\Desktop\logo.leto2019ver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146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2E1" w:rsidRPr="009852E1" w:rsidRDefault="009852E1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  <w:r w:rsidRPr="009852E1">
        <w:rPr>
          <w:rFonts w:eastAsia="Times New Roman" w:cs="Times New Roman"/>
          <w:sz w:val="28"/>
          <w:szCs w:val="28"/>
        </w:rPr>
        <w:t>PROGRAMMA SVOLTO</w:t>
      </w:r>
    </w:p>
    <w:p w:rsidR="009852E1" w:rsidRDefault="009852E1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  <w:r w:rsidRPr="009852E1">
        <w:rPr>
          <w:rFonts w:eastAsia="Times New Roman" w:cs="Times New Roman"/>
          <w:sz w:val="28"/>
          <w:szCs w:val="28"/>
        </w:rPr>
        <w:t>A.S.20</w:t>
      </w:r>
      <w:r w:rsidR="00892641">
        <w:rPr>
          <w:rFonts w:eastAsia="Times New Roman" w:cs="Times New Roman"/>
          <w:sz w:val="28"/>
          <w:szCs w:val="28"/>
        </w:rPr>
        <w:t>25/2026</w:t>
      </w:r>
      <w:bookmarkStart w:id="0" w:name="_GoBack"/>
      <w:bookmarkEnd w:id="0"/>
    </w:p>
    <w:p w:rsidR="00CC4FA7" w:rsidRPr="009852E1" w:rsidRDefault="00CC4FA7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</w:p>
    <w:tbl>
      <w:tblPr>
        <w:tblW w:w="96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01"/>
        <w:gridCol w:w="8261"/>
      </w:tblGrid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Materia</w:t>
            </w:r>
          </w:p>
        </w:tc>
        <w:tc>
          <w:tcPr>
            <w:tcW w:w="8261" w:type="dxa"/>
            <w:vAlign w:val="center"/>
          </w:tcPr>
          <w:p w:rsidR="009852E1" w:rsidRPr="0054485D" w:rsidRDefault="00F842C7" w:rsidP="00F84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</w:rPr>
              <w:t>S</w:t>
            </w:r>
            <w:r w:rsidR="0054485D">
              <w:rPr>
                <w:rFonts w:ascii="Times New Roman" w:eastAsia="TimesNewRomanPS-BoldMT" w:hAnsi="Times New Roman" w:cs="Times New Roman"/>
                <w:sz w:val="20"/>
                <w:szCs w:val="20"/>
              </w:rPr>
              <w:t>toria dell’arte.</w:t>
            </w:r>
          </w:p>
        </w:tc>
      </w:tr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Classe</w:t>
            </w:r>
          </w:p>
        </w:tc>
        <w:tc>
          <w:tcPr>
            <w:tcW w:w="8261" w:type="dxa"/>
            <w:vAlign w:val="center"/>
          </w:tcPr>
          <w:p w:rsidR="009852E1" w:rsidRPr="009852E1" w:rsidRDefault="001B0A68" w:rsidP="00F43BD6">
            <w:pPr>
              <w:rPr>
                <w:rFonts w:cs="Tahoma"/>
                <w:b/>
                <w:sz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>V</w:t>
            </w:r>
            <w:r w:rsidR="00692D88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F43BD6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 xml:space="preserve"> Liceo linguistico</w:t>
            </w:r>
          </w:p>
        </w:tc>
      </w:tr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Docente</w:t>
            </w:r>
          </w:p>
        </w:tc>
        <w:tc>
          <w:tcPr>
            <w:tcW w:w="8261" w:type="dxa"/>
            <w:vAlign w:val="center"/>
          </w:tcPr>
          <w:p w:rsidR="009852E1" w:rsidRPr="009852E1" w:rsidRDefault="00F43BD6" w:rsidP="001D281F">
            <w:pPr>
              <w:rPr>
                <w:rFonts w:cs="Tahoma"/>
                <w:b/>
                <w:sz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>Prof</w:t>
            </w:r>
            <w:r w:rsidR="0054485D" w:rsidRPr="0054485D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>. Zoccoli Antonio</w:t>
            </w:r>
          </w:p>
        </w:tc>
      </w:tr>
      <w:tr w:rsidR="009852E1" w:rsidRPr="009852E1" w:rsidTr="001D281F">
        <w:trPr>
          <w:trHeight w:val="607"/>
          <w:jc w:val="center"/>
        </w:trPr>
        <w:tc>
          <w:tcPr>
            <w:tcW w:w="1401" w:type="dxa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Libri di testo</w:t>
            </w:r>
          </w:p>
        </w:tc>
        <w:tc>
          <w:tcPr>
            <w:tcW w:w="8261" w:type="dxa"/>
          </w:tcPr>
          <w:p w:rsidR="00AB2681" w:rsidRPr="00AB2681" w:rsidRDefault="00F43BD6" w:rsidP="0015088D">
            <w:pPr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Itinerario nell’arte 3. Dall’età dei lumi ai giorni nostri, versione verde. Auto</w:t>
            </w:r>
            <w:r w:rsidR="00B04ECE">
              <w:rPr>
                <w:rFonts w:cs="Tahoma"/>
                <w:sz w:val="20"/>
              </w:rPr>
              <w:t>ri: Giorgio Cricco e Francesco P</w:t>
            </w:r>
            <w:r>
              <w:rPr>
                <w:rFonts w:cs="Tahoma"/>
                <w:sz w:val="20"/>
              </w:rPr>
              <w:t>aolo Di Teodoro. Editore: Zanichelli.</w:t>
            </w:r>
          </w:p>
        </w:tc>
      </w:tr>
    </w:tbl>
    <w:p w:rsidR="00187CE0" w:rsidRPr="009852E1" w:rsidRDefault="00187CE0" w:rsidP="009852E1">
      <w:pPr>
        <w:rPr>
          <w:rFonts w:cs="Tahoma"/>
          <w:sz w:val="20"/>
        </w:rPr>
      </w:pPr>
    </w:p>
    <w:tbl>
      <w:tblPr>
        <w:tblW w:w="985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70"/>
        <w:gridCol w:w="1298"/>
        <w:gridCol w:w="3131"/>
        <w:gridCol w:w="5055"/>
      </w:tblGrid>
      <w:tr w:rsidR="00B006DF" w:rsidRPr="009852E1" w:rsidTr="00B006DF">
        <w:trPr>
          <w:trHeight w:val="825"/>
          <w:jc w:val="center"/>
        </w:trPr>
        <w:tc>
          <w:tcPr>
            <w:tcW w:w="1668" w:type="dxa"/>
            <w:gridSpan w:val="2"/>
          </w:tcPr>
          <w:p w:rsidR="00B006DF" w:rsidRPr="009852E1" w:rsidRDefault="00B006DF" w:rsidP="00392FA1">
            <w:pPr>
              <w:jc w:val="both"/>
              <w:rPr>
                <w:rFonts w:cs="Tahoma"/>
                <w:b/>
                <w:i/>
                <w:sz w:val="18"/>
              </w:rPr>
            </w:pPr>
            <w:r>
              <w:rPr>
                <w:rFonts w:cs="Tahoma"/>
                <w:b/>
                <w:i/>
                <w:sz w:val="18"/>
              </w:rPr>
              <w:t>PERIODO</w:t>
            </w:r>
          </w:p>
        </w:tc>
        <w:tc>
          <w:tcPr>
            <w:tcW w:w="3131" w:type="dxa"/>
          </w:tcPr>
          <w:p w:rsidR="00B006DF" w:rsidRPr="009852E1" w:rsidRDefault="00B006DF" w:rsidP="00392FA1">
            <w:pPr>
              <w:jc w:val="both"/>
              <w:rPr>
                <w:rFonts w:cs="Tahoma"/>
                <w:b/>
                <w:i/>
                <w:sz w:val="18"/>
              </w:rPr>
            </w:pPr>
            <w:r w:rsidRPr="009852E1">
              <w:rPr>
                <w:rFonts w:cs="Tahoma"/>
                <w:b/>
                <w:i/>
                <w:sz w:val="18"/>
              </w:rPr>
              <w:t>n° e titolo modulo</w:t>
            </w:r>
            <w:r>
              <w:rPr>
                <w:rFonts w:cs="Tahoma"/>
                <w:b/>
                <w:i/>
                <w:sz w:val="18"/>
              </w:rPr>
              <w:t xml:space="preserve"> o unità </w:t>
            </w:r>
            <w:r w:rsidRPr="009852E1">
              <w:rPr>
                <w:rFonts w:cs="Tahoma"/>
                <w:b/>
                <w:i/>
                <w:sz w:val="18"/>
              </w:rPr>
              <w:t>didattiche/formative</w:t>
            </w:r>
          </w:p>
        </w:tc>
        <w:tc>
          <w:tcPr>
            <w:tcW w:w="5055" w:type="dxa"/>
          </w:tcPr>
          <w:p w:rsidR="00B006DF" w:rsidRPr="009852E1" w:rsidRDefault="00B006DF" w:rsidP="001D281F">
            <w:pPr>
              <w:rPr>
                <w:rFonts w:cs="Tahoma"/>
                <w:b/>
                <w:i/>
                <w:sz w:val="18"/>
              </w:rPr>
            </w:pPr>
            <w:r w:rsidRPr="009852E1">
              <w:rPr>
                <w:rFonts w:cs="Tahoma"/>
                <w:b/>
                <w:i/>
                <w:sz w:val="18"/>
              </w:rPr>
              <w:t>Argomenti</w:t>
            </w:r>
            <w:r>
              <w:rPr>
                <w:rFonts w:cs="Tahoma"/>
                <w:b/>
                <w:i/>
                <w:sz w:val="18"/>
              </w:rPr>
              <w:t xml:space="preserve"> </w:t>
            </w:r>
            <w:r w:rsidRPr="009852E1">
              <w:rPr>
                <w:rFonts w:cs="Tahoma"/>
                <w:b/>
                <w:i/>
                <w:sz w:val="18"/>
              </w:rPr>
              <w:t>e attività svolte</w:t>
            </w:r>
          </w:p>
        </w:tc>
      </w:tr>
      <w:tr w:rsidR="00B006DF" w:rsidRPr="009852E1" w:rsidTr="00B006DF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B006DF" w:rsidRPr="009852E1" w:rsidRDefault="00B006DF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298" w:type="dxa"/>
            <w:tcBorders>
              <w:right w:val="dashSmallGap" w:sz="4" w:space="0" w:color="auto"/>
            </w:tcBorders>
          </w:tcPr>
          <w:p w:rsidR="00B006DF" w:rsidRDefault="00B006DF" w:rsidP="00DF299E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Settembre</w:t>
            </w:r>
          </w:p>
        </w:tc>
        <w:tc>
          <w:tcPr>
            <w:tcW w:w="3131" w:type="dxa"/>
            <w:tcBorders>
              <w:left w:val="dashSmallGap" w:sz="4" w:space="0" w:color="auto"/>
            </w:tcBorders>
          </w:tcPr>
          <w:p w:rsidR="00B006DF" w:rsidRDefault="00B006DF" w:rsidP="00DF299E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NEOCLASSICISMO</w:t>
            </w:r>
          </w:p>
        </w:tc>
        <w:tc>
          <w:tcPr>
            <w:tcW w:w="5055" w:type="dxa"/>
          </w:tcPr>
          <w:p w:rsidR="00B006DF" w:rsidRDefault="00B006DF" w:rsidP="004F55CA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Caratteri generali del Neoclassicismo. Antonio Canova: la biografia. Amore e Psiche, Paolina Borghese, Le tre grazie. Jacques Louis David: la biografia. Il giuramento degli Orazi,  In morte di Marat. </w:t>
            </w:r>
          </w:p>
        </w:tc>
      </w:tr>
      <w:tr w:rsidR="00B006DF" w:rsidRPr="009852E1" w:rsidTr="00B006DF">
        <w:trPr>
          <w:trHeight w:val="1569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B006DF" w:rsidRPr="009852E1" w:rsidRDefault="00B006DF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298" w:type="dxa"/>
            <w:tcBorders>
              <w:right w:val="dashSmallGap" w:sz="4" w:space="0" w:color="auto"/>
            </w:tcBorders>
          </w:tcPr>
          <w:p w:rsidR="00B006DF" w:rsidRDefault="00B006DF" w:rsidP="00DF299E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Ottobre</w:t>
            </w:r>
          </w:p>
        </w:tc>
        <w:tc>
          <w:tcPr>
            <w:tcW w:w="3131" w:type="dxa"/>
            <w:tcBorders>
              <w:left w:val="dashSmallGap" w:sz="4" w:space="0" w:color="auto"/>
            </w:tcBorders>
          </w:tcPr>
          <w:p w:rsidR="00B006DF" w:rsidRPr="009852E1" w:rsidRDefault="00B006DF" w:rsidP="00DF299E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 xml:space="preserve"> ROMANTICISMO</w:t>
            </w:r>
          </w:p>
        </w:tc>
        <w:tc>
          <w:tcPr>
            <w:tcW w:w="5055" w:type="dxa"/>
          </w:tcPr>
          <w:p w:rsidR="00B006DF" w:rsidRDefault="00B006DF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Caratteri generali del Romanticismo.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</w:p>
          <w:p w:rsidR="00B006DF" w:rsidRPr="00DB41D1" w:rsidRDefault="00B006DF" w:rsidP="00DB41D1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Friedrich: la biografia. Il viandante sul mare di nebbia.</w:t>
            </w:r>
          </w:p>
          <w:p w:rsidR="00B006DF" w:rsidRPr="00DB41D1" w:rsidRDefault="00B006DF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 xml:space="preserve">Francisco Goya: </w:t>
            </w:r>
            <w:r>
              <w:rPr>
                <w:rFonts w:cs="Tahoma"/>
                <w:sz w:val="20"/>
                <w:szCs w:val="20"/>
              </w:rPr>
              <w:t xml:space="preserve">la biografia. Maja desnuda e Maja vestida, </w:t>
            </w:r>
            <w:r w:rsidRPr="00DB41D1">
              <w:rPr>
                <w:rFonts w:cs="Tahoma"/>
                <w:sz w:val="20"/>
                <w:szCs w:val="20"/>
              </w:rPr>
              <w:t>Il 3 maggio 1908.</w:t>
            </w:r>
          </w:p>
          <w:p w:rsidR="00B006DF" w:rsidRPr="00DB41D1" w:rsidRDefault="00B006DF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Théodore Gericault:</w:t>
            </w:r>
            <w:r>
              <w:rPr>
                <w:rFonts w:cs="Tahoma"/>
                <w:sz w:val="20"/>
                <w:szCs w:val="20"/>
              </w:rPr>
              <w:t xml:space="preserve"> la biografia.</w:t>
            </w:r>
            <w:r w:rsidRPr="00DB41D1">
              <w:rPr>
                <w:rFonts w:cs="Tahoma"/>
                <w:sz w:val="20"/>
                <w:szCs w:val="20"/>
              </w:rPr>
              <w:t xml:space="preserve"> La zattera della medusa, L’alienata  con la monomania dell’invidia.</w:t>
            </w:r>
          </w:p>
          <w:p w:rsidR="00B006DF" w:rsidRPr="00DB41D1" w:rsidRDefault="00B006DF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Eugène Delacroix:</w:t>
            </w:r>
            <w:r>
              <w:rPr>
                <w:rFonts w:cs="Tahoma"/>
                <w:sz w:val="20"/>
                <w:szCs w:val="20"/>
              </w:rPr>
              <w:t xml:space="preserve"> la biografia.</w:t>
            </w:r>
            <w:r w:rsidRPr="00DB41D1">
              <w:rPr>
                <w:rFonts w:cs="Tahoma"/>
                <w:sz w:val="20"/>
                <w:szCs w:val="20"/>
              </w:rPr>
              <w:t xml:space="preserve"> La</w:t>
            </w:r>
            <w:r>
              <w:rPr>
                <w:rFonts w:cs="Tahoma"/>
                <w:sz w:val="20"/>
                <w:szCs w:val="20"/>
              </w:rPr>
              <w:t xml:space="preserve"> libertà che guida il popolo.</w:t>
            </w:r>
          </w:p>
          <w:p w:rsidR="00B006DF" w:rsidRPr="009852E1" w:rsidRDefault="00B006DF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Francesco Hayez:</w:t>
            </w:r>
            <w:r>
              <w:rPr>
                <w:rFonts w:cs="Tahoma"/>
                <w:sz w:val="20"/>
                <w:szCs w:val="20"/>
              </w:rPr>
              <w:t xml:space="preserve"> la biografia. </w:t>
            </w:r>
            <w:r w:rsidRPr="00DB41D1">
              <w:rPr>
                <w:rFonts w:cs="Tahoma"/>
                <w:sz w:val="20"/>
                <w:szCs w:val="20"/>
              </w:rPr>
              <w:t xml:space="preserve"> Il bacio.</w:t>
            </w:r>
          </w:p>
        </w:tc>
      </w:tr>
      <w:tr w:rsidR="00B006DF" w:rsidRPr="009852E1" w:rsidTr="00B006DF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B006DF" w:rsidRPr="009852E1" w:rsidRDefault="00B006DF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298" w:type="dxa"/>
            <w:tcBorders>
              <w:right w:val="dashSmallGap" w:sz="4" w:space="0" w:color="auto"/>
            </w:tcBorders>
          </w:tcPr>
          <w:p w:rsidR="00B006DF" w:rsidRDefault="00B006DF" w:rsidP="00AB2681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Novembre</w:t>
            </w:r>
          </w:p>
        </w:tc>
        <w:tc>
          <w:tcPr>
            <w:tcW w:w="3131" w:type="dxa"/>
            <w:tcBorders>
              <w:left w:val="dashSmallGap" w:sz="4" w:space="0" w:color="auto"/>
            </w:tcBorders>
          </w:tcPr>
          <w:p w:rsidR="00B006DF" w:rsidRPr="009852E1" w:rsidRDefault="00B006DF" w:rsidP="00AB2681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REALISMO</w:t>
            </w:r>
          </w:p>
        </w:tc>
        <w:tc>
          <w:tcPr>
            <w:tcW w:w="5055" w:type="dxa"/>
          </w:tcPr>
          <w:p w:rsidR="00B006DF" w:rsidRPr="00DB41D1" w:rsidRDefault="00B006DF" w:rsidP="00DB41D1">
            <w:pPr>
              <w:rPr>
                <w:rFonts w:cs="Tahoma"/>
                <w:sz w:val="20"/>
                <w:szCs w:val="20"/>
              </w:rPr>
            </w:pPr>
            <w:r w:rsidRPr="00113745">
              <w:rPr>
                <w:rFonts w:cs="Tahoma"/>
                <w:sz w:val="20"/>
                <w:szCs w:val="20"/>
              </w:rPr>
              <w:t xml:space="preserve"> </w:t>
            </w:r>
            <w:r w:rsidRPr="00DB41D1">
              <w:rPr>
                <w:rFonts w:cs="Tahoma"/>
                <w:sz w:val="20"/>
                <w:szCs w:val="20"/>
              </w:rPr>
              <w:t>Caratteri generali del Realismo.</w:t>
            </w:r>
          </w:p>
          <w:p w:rsidR="00B006DF" w:rsidRPr="009852E1" w:rsidRDefault="00B006DF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Gustave Courbet:</w:t>
            </w:r>
            <w:r>
              <w:rPr>
                <w:rFonts w:cs="Tahoma"/>
                <w:sz w:val="20"/>
                <w:szCs w:val="20"/>
              </w:rPr>
              <w:t xml:space="preserve"> la biografia. </w:t>
            </w:r>
            <w:r w:rsidRPr="00DB41D1">
              <w:rPr>
                <w:rFonts w:cs="Tahoma"/>
                <w:sz w:val="20"/>
                <w:szCs w:val="20"/>
              </w:rPr>
              <w:t xml:space="preserve"> Il Funerale, Gli spaccapietre.</w:t>
            </w:r>
          </w:p>
        </w:tc>
      </w:tr>
      <w:tr w:rsidR="00B006DF" w:rsidRPr="009852E1" w:rsidTr="00B006DF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B006DF" w:rsidRPr="009852E1" w:rsidRDefault="00B006DF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298" w:type="dxa"/>
            <w:tcBorders>
              <w:right w:val="dashSmallGap" w:sz="4" w:space="0" w:color="auto"/>
            </w:tcBorders>
          </w:tcPr>
          <w:p w:rsidR="00B006DF" w:rsidRDefault="00B006DF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Dicembre</w:t>
            </w:r>
          </w:p>
        </w:tc>
        <w:tc>
          <w:tcPr>
            <w:tcW w:w="3131" w:type="dxa"/>
            <w:tcBorders>
              <w:left w:val="dashSmallGap" w:sz="4" w:space="0" w:color="auto"/>
            </w:tcBorders>
          </w:tcPr>
          <w:p w:rsidR="00B006DF" w:rsidRPr="009852E1" w:rsidRDefault="00B006DF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 MACCHIAIOLI</w:t>
            </w:r>
          </w:p>
        </w:tc>
        <w:tc>
          <w:tcPr>
            <w:tcW w:w="5055" w:type="dxa"/>
          </w:tcPr>
          <w:p w:rsidR="00B006DF" w:rsidRPr="00DB41D1" w:rsidRDefault="00B006DF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Caratteri generali dei Macchia</w:t>
            </w:r>
            <w:r>
              <w:rPr>
                <w:rFonts w:cs="Tahoma"/>
                <w:sz w:val="20"/>
                <w:szCs w:val="20"/>
              </w:rPr>
              <w:t>i</w:t>
            </w:r>
            <w:r w:rsidRPr="00DB41D1">
              <w:rPr>
                <w:rFonts w:cs="Tahoma"/>
                <w:sz w:val="20"/>
                <w:szCs w:val="20"/>
              </w:rPr>
              <w:t>oli.</w:t>
            </w:r>
          </w:p>
          <w:p w:rsidR="00B006DF" w:rsidRPr="009852E1" w:rsidRDefault="00B006DF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Giovanni  Fattori:</w:t>
            </w:r>
            <w:r>
              <w:rPr>
                <w:rFonts w:cs="Tahoma"/>
                <w:sz w:val="20"/>
                <w:szCs w:val="20"/>
              </w:rPr>
              <w:t xml:space="preserve"> la biografia.</w:t>
            </w:r>
            <w:r w:rsidRPr="00DB41D1">
              <w:rPr>
                <w:rFonts w:cs="Tahoma"/>
                <w:sz w:val="20"/>
                <w:szCs w:val="20"/>
              </w:rPr>
              <w:t xml:space="preserve"> Il campo italiano dopo la battaglia di Magenta.</w:t>
            </w:r>
          </w:p>
        </w:tc>
      </w:tr>
      <w:tr w:rsidR="00B006DF" w:rsidRPr="009852E1" w:rsidTr="00B006DF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B006DF" w:rsidRPr="009852E1" w:rsidRDefault="00B006DF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298" w:type="dxa"/>
            <w:tcBorders>
              <w:right w:val="dashSmallGap" w:sz="4" w:space="0" w:color="auto"/>
            </w:tcBorders>
          </w:tcPr>
          <w:p w:rsidR="00B006DF" w:rsidRDefault="00B006DF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Gennaio</w:t>
            </w:r>
          </w:p>
        </w:tc>
        <w:tc>
          <w:tcPr>
            <w:tcW w:w="3131" w:type="dxa"/>
            <w:tcBorders>
              <w:left w:val="dashSmallGap" w:sz="4" w:space="0" w:color="auto"/>
            </w:tcBorders>
          </w:tcPr>
          <w:p w:rsidR="00B006DF" w:rsidRDefault="00B006DF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L’IMPRESSIONISMO</w:t>
            </w:r>
          </w:p>
        </w:tc>
        <w:tc>
          <w:tcPr>
            <w:tcW w:w="5055" w:type="dxa"/>
          </w:tcPr>
          <w:p w:rsidR="00B006DF" w:rsidRPr="00706EBF" w:rsidRDefault="00B006DF" w:rsidP="00DB41D1">
            <w:pPr>
              <w:jc w:val="both"/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>Caratteri generali dell’Impressionismo.</w:t>
            </w:r>
          </w:p>
          <w:p w:rsidR="00B006DF" w:rsidRPr="00706EBF" w:rsidRDefault="00B006DF" w:rsidP="00DB41D1">
            <w:pPr>
              <w:jc w:val="both"/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>Eduard Manet:</w:t>
            </w:r>
            <w:r>
              <w:rPr>
                <w:rFonts w:cs="Tahoma"/>
                <w:sz w:val="20"/>
                <w:szCs w:val="20"/>
              </w:rPr>
              <w:t xml:space="preserve"> la biografia.</w:t>
            </w:r>
            <w:r w:rsidRPr="00706EBF">
              <w:rPr>
                <w:rFonts w:cs="Tahoma"/>
                <w:sz w:val="20"/>
                <w:szCs w:val="20"/>
              </w:rPr>
              <w:t xml:space="preserve"> Colazione sull’erba, Olympia.</w:t>
            </w:r>
          </w:p>
          <w:p w:rsidR="00B006DF" w:rsidRPr="00706EBF" w:rsidRDefault="00B006DF" w:rsidP="00DB41D1">
            <w:pPr>
              <w:jc w:val="both"/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Claude Manet: </w:t>
            </w:r>
            <w:r w:rsidRPr="00904481">
              <w:rPr>
                <w:rFonts w:cs="Tahoma"/>
                <w:sz w:val="20"/>
                <w:szCs w:val="20"/>
              </w:rPr>
              <w:t xml:space="preserve">la biografia. </w:t>
            </w:r>
            <w:r w:rsidRPr="00706EBF">
              <w:rPr>
                <w:rFonts w:cs="Tahoma"/>
                <w:sz w:val="20"/>
                <w:szCs w:val="20"/>
              </w:rPr>
              <w:t>Impressione sole nascente, Le ninfee, La cattedrale di Rouen.</w:t>
            </w:r>
          </w:p>
          <w:p w:rsidR="00B006DF" w:rsidRPr="00706EBF" w:rsidRDefault="00B006DF" w:rsidP="00DB41D1">
            <w:pPr>
              <w:jc w:val="both"/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Edgard Degas: 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904481">
              <w:rPr>
                <w:rFonts w:cs="Tahoma"/>
                <w:sz w:val="20"/>
                <w:szCs w:val="20"/>
              </w:rPr>
              <w:t xml:space="preserve">la biografia. </w:t>
            </w:r>
            <w:r w:rsidRPr="00706EBF">
              <w:rPr>
                <w:rFonts w:cs="Tahoma"/>
                <w:sz w:val="20"/>
                <w:szCs w:val="20"/>
              </w:rPr>
              <w:t>Classe di danza, L’assenzio.</w:t>
            </w:r>
          </w:p>
          <w:p w:rsidR="00B006DF" w:rsidRPr="001D3D23" w:rsidRDefault="00B006DF" w:rsidP="00DB41D1">
            <w:pPr>
              <w:rPr>
                <w:rFonts w:cs="Tahoma"/>
                <w:b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Pierre Auguste Renoir: </w:t>
            </w:r>
            <w:r w:rsidRPr="00904481">
              <w:rPr>
                <w:rFonts w:cs="Tahoma"/>
                <w:sz w:val="20"/>
                <w:szCs w:val="20"/>
              </w:rPr>
              <w:t xml:space="preserve">la biografia. </w:t>
            </w:r>
            <w:r w:rsidRPr="00706EBF">
              <w:rPr>
                <w:rFonts w:cs="Tahoma"/>
                <w:sz w:val="20"/>
                <w:szCs w:val="20"/>
              </w:rPr>
              <w:t>Bal au Moulin de la Galette.</w:t>
            </w:r>
          </w:p>
        </w:tc>
      </w:tr>
      <w:tr w:rsidR="00B006DF" w:rsidRPr="009852E1" w:rsidTr="00B006DF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B006DF" w:rsidRPr="009852E1" w:rsidRDefault="00B006DF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298" w:type="dxa"/>
            <w:tcBorders>
              <w:right w:val="dashSmallGap" w:sz="4" w:space="0" w:color="auto"/>
            </w:tcBorders>
          </w:tcPr>
          <w:p w:rsidR="00B006DF" w:rsidRDefault="00B006DF" w:rsidP="00113745">
            <w:pPr>
              <w:rPr>
                <w:rFonts w:cs="Tahoma"/>
                <w:b/>
                <w:sz w:val="20"/>
                <w:szCs w:val="20"/>
              </w:rPr>
            </w:pPr>
            <w:r w:rsidRPr="00B006DF">
              <w:rPr>
                <w:rFonts w:cs="Tahoma"/>
                <w:b/>
                <w:sz w:val="20"/>
                <w:szCs w:val="20"/>
              </w:rPr>
              <w:t>Gennaio</w:t>
            </w:r>
          </w:p>
        </w:tc>
        <w:tc>
          <w:tcPr>
            <w:tcW w:w="3131" w:type="dxa"/>
            <w:tcBorders>
              <w:left w:val="dashSmallGap" w:sz="4" w:space="0" w:color="auto"/>
            </w:tcBorders>
          </w:tcPr>
          <w:p w:rsidR="00B006DF" w:rsidRDefault="00B006DF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POSTIMPRESSIONISMO</w:t>
            </w:r>
          </w:p>
        </w:tc>
        <w:tc>
          <w:tcPr>
            <w:tcW w:w="5055" w:type="dxa"/>
          </w:tcPr>
          <w:p w:rsidR="00B006DF" w:rsidRPr="00706EBF" w:rsidRDefault="00B006DF" w:rsidP="00DB41D1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Paul Cézanne: </w:t>
            </w:r>
            <w:r>
              <w:rPr>
                <w:rFonts w:cs="Tahoma"/>
                <w:sz w:val="20"/>
                <w:szCs w:val="20"/>
              </w:rPr>
              <w:t xml:space="preserve"> la biografia. </w:t>
            </w:r>
            <w:r w:rsidRPr="00706EBF">
              <w:rPr>
                <w:rFonts w:cs="Tahoma"/>
                <w:sz w:val="20"/>
                <w:szCs w:val="20"/>
              </w:rPr>
              <w:t>I giocatori di carte.</w:t>
            </w:r>
          </w:p>
          <w:p w:rsidR="00B006DF" w:rsidRPr="00706EBF" w:rsidRDefault="00B006DF" w:rsidP="00DB41D1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Vincent Van Gogh: </w:t>
            </w:r>
            <w:r w:rsidRPr="00904481">
              <w:rPr>
                <w:rFonts w:cs="Tahoma"/>
                <w:sz w:val="20"/>
                <w:szCs w:val="20"/>
              </w:rPr>
              <w:t xml:space="preserve">la biografia. </w:t>
            </w:r>
            <w:r w:rsidRPr="00706EBF">
              <w:rPr>
                <w:rFonts w:cs="Tahoma"/>
                <w:sz w:val="20"/>
                <w:szCs w:val="20"/>
              </w:rPr>
              <w:t>I mangiatori di patate, Notte stellata, Campo di grano con volo di corvi.</w:t>
            </w:r>
          </w:p>
          <w:p w:rsidR="00B006DF" w:rsidRPr="001D3D23" w:rsidRDefault="00B006DF" w:rsidP="00DB41D1">
            <w:pPr>
              <w:rPr>
                <w:rFonts w:cs="Tahoma"/>
                <w:b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Paul Gauguin: </w:t>
            </w:r>
            <w:r w:rsidRPr="00904481">
              <w:rPr>
                <w:rFonts w:cs="Tahoma"/>
                <w:sz w:val="20"/>
                <w:szCs w:val="20"/>
              </w:rPr>
              <w:t xml:space="preserve">la biografia. </w:t>
            </w:r>
            <w:r w:rsidRPr="00706EBF">
              <w:rPr>
                <w:rFonts w:cs="Tahoma"/>
                <w:sz w:val="20"/>
                <w:szCs w:val="20"/>
              </w:rPr>
              <w:t>Da dove veniamo? Chi siamo? Dove andiamo?</w:t>
            </w:r>
          </w:p>
        </w:tc>
      </w:tr>
      <w:tr w:rsidR="00B006DF" w:rsidRPr="009852E1" w:rsidTr="00B006DF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B006DF" w:rsidRPr="009852E1" w:rsidRDefault="00B006DF" w:rsidP="002479C8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298" w:type="dxa"/>
            <w:tcBorders>
              <w:right w:val="dashSmallGap" w:sz="4" w:space="0" w:color="auto"/>
            </w:tcBorders>
          </w:tcPr>
          <w:p w:rsidR="00B006DF" w:rsidRDefault="00B006DF" w:rsidP="002479C8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Febbraio</w:t>
            </w:r>
          </w:p>
        </w:tc>
        <w:tc>
          <w:tcPr>
            <w:tcW w:w="3131" w:type="dxa"/>
            <w:tcBorders>
              <w:top w:val="single" w:sz="2" w:space="0" w:color="auto"/>
              <w:left w:val="dashSmallGap" w:sz="4" w:space="0" w:color="auto"/>
              <w:bottom w:val="single" w:sz="2" w:space="0" w:color="auto"/>
              <w:right w:val="single" w:sz="2" w:space="0" w:color="auto"/>
            </w:tcBorders>
          </w:tcPr>
          <w:p w:rsidR="00B006DF" w:rsidRDefault="00B006DF" w:rsidP="002479C8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NEO-IMPRESSIONISMO</w:t>
            </w:r>
          </w:p>
        </w:tc>
        <w:tc>
          <w:tcPr>
            <w:tcW w:w="5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06DF" w:rsidRDefault="00B006DF" w:rsidP="002479C8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George Seraut: la biografia .Bagno ad Asnieres, La grande Jatte</w:t>
            </w:r>
          </w:p>
        </w:tc>
      </w:tr>
      <w:tr w:rsidR="00B006DF" w:rsidRPr="009852E1" w:rsidTr="00B006DF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B006DF" w:rsidRPr="009852E1" w:rsidRDefault="00B006DF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298" w:type="dxa"/>
            <w:tcBorders>
              <w:right w:val="dashSmallGap" w:sz="4" w:space="0" w:color="auto"/>
            </w:tcBorders>
          </w:tcPr>
          <w:p w:rsidR="00B006DF" w:rsidRDefault="00B006DF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Marzo</w:t>
            </w:r>
          </w:p>
        </w:tc>
        <w:tc>
          <w:tcPr>
            <w:tcW w:w="3131" w:type="dxa"/>
            <w:tcBorders>
              <w:left w:val="dashSmallGap" w:sz="4" w:space="0" w:color="auto"/>
            </w:tcBorders>
          </w:tcPr>
          <w:p w:rsidR="00B006DF" w:rsidRDefault="00B006DF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L’ART NUOVEAU</w:t>
            </w:r>
            <w:r w:rsidRPr="00DB41D1">
              <w:rPr>
                <w:rFonts w:cs="Tahoma"/>
                <w:b/>
                <w:sz w:val="20"/>
                <w:szCs w:val="20"/>
              </w:rPr>
              <w:t xml:space="preserve"> </w:t>
            </w:r>
            <w:r>
              <w:rPr>
                <w:rFonts w:cs="Tahoma"/>
                <w:b/>
                <w:sz w:val="20"/>
                <w:szCs w:val="20"/>
              </w:rPr>
              <w:t>E LE SECESSIONI</w:t>
            </w:r>
          </w:p>
        </w:tc>
        <w:tc>
          <w:tcPr>
            <w:tcW w:w="5055" w:type="dxa"/>
          </w:tcPr>
          <w:p w:rsidR="00B006DF" w:rsidRPr="00706EBF" w:rsidRDefault="00B006DF" w:rsidP="00DB41D1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Caratteri generali dell’Art Nuoveau e delle secessioni </w:t>
            </w:r>
          </w:p>
          <w:p w:rsidR="00B006DF" w:rsidRPr="00706EBF" w:rsidRDefault="00B006DF" w:rsidP="00DB41D1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>Gustav Klimt:  la biografia. Giuditta I, Giuditta II, Il Bacio.</w:t>
            </w:r>
          </w:p>
        </w:tc>
      </w:tr>
      <w:tr w:rsidR="00B006DF" w:rsidRPr="009852E1" w:rsidTr="00B006DF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B006DF" w:rsidRPr="009852E1" w:rsidRDefault="00B006DF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298" w:type="dxa"/>
            <w:tcBorders>
              <w:right w:val="dashSmallGap" w:sz="4" w:space="0" w:color="auto"/>
            </w:tcBorders>
          </w:tcPr>
          <w:p w:rsidR="00B006DF" w:rsidRDefault="00B006DF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Aprile</w:t>
            </w:r>
          </w:p>
        </w:tc>
        <w:tc>
          <w:tcPr>
            <w:tcW w:w="3131" w:type="dxa"/>
            <w:tcBorders>
              <w:left w:val="dashSmallGap" w:sz="4" w:space="0" w:color="auto"/>
            </w:tcBorders>
          </w:tcPr>
          <w:p w:rsidR="00B006DF" w:rsidRDefault="00B006DF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L’ESPRESSIONISMO</w:t>
            </w:r>
          </w:p>
        </w:tc>
        <w:tc>
          <w:tcPr>
            <w:tcW w:w="5055" w:type="dxa"/>
          </w:tcPr>
          <w:p w:rsidR="00B006DF" w:rsidRPr="00706EBF" w:rsidRDefault="00B006DF" w:rsidP="003E6A1C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>Caratteri generali dell’Espressionismo.</w:t>
            </w:r>
          </w:p>
          <w:p w:rsidR="00B006DF" w:rsidRDefault="00B006DF" w:rsidP="003E6A1C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>Eduard Munch:</w:t>
            </w:r>
            <w:r>
              <w:t xml:space="preserve"> </w:t>
            </w:r>
            <w:r w:rsidRPr="00195351">
              <w:rPr>
                <w:rFonts w:cs="Tahoma"/>
                <w:sz w:val="20"/>
                <w:szCs w:val="20"/>
              </w:rPr>
              <w:t xml:space="preserve">la biografia. </w:t>
            </w:r>
            <w:r>
              <w:rPr>
                <w:rFonts w:cs="Tahoma"/>
                <w:sz w:val="20"/>
                <w:szCs w:val="20"/>
              </w:rPr>
              <w:t>La bambina malata, L’urlo.</w:t>
            </w:r>
          </w:p>
          <w:p w:rsidR="00B006DF" w:rsidRPr="00706EBF" w:rsidRDefault="00B006DF" w:rsidP="003E6A1C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Matisse: la biografia. La danza.</w:t>
            </w:r>
          </w:p>
        </w:tc>
      </w:tr>
      <w:tr w:rsidR="00B006DF" w:rsidRPr="009852E1" w:rsidTr="00B006DF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B006DF" w:rsidRPr="009852E1" w:rsidRDefault="00B006DF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298" w:type="dxa"/>
            <w:tcBorders>
              <w:right w:val="dashSmallGap" w:sz="4" w:space="0" w:color="auto"/>
            </w:tcBorders>
          </w:tcPr>
          <w:p w:rsidR="00B006DF" w:rsidRDefault="00B006DF" w:rsidP="00DB41D1">
            <w:pPr>
              <w:rPr>
                <w:rFonts w:cs="Tahoma"/>
                <w:b/>
                <w:sz w:val="20"/>
                <w:szCs w:val="20"/>
              </w:rPr>
            </w:pPr>
            <w:r w:rsidRPr="00B006DF">
              <w:rPr>
                <w:rFonts w:cs="Tahoma"/>
                <w:b/>
                <w:sz w:val="20"/>
                <w:szCs w:val="20"/>
              </w:rPr>
              <w:t>Aprile</w:t>
            </w:r>
          </w:p>
        </w:tc>
        <w:tc>
          <w:tcPr>
            <w:tcW w:w="3131" w:type="dxa"/>
            <w:tcBorders>
              <w:left w:val="dashSmallGap" w:sz="4" w:space="0" w:color="auto"/>
            </w:tcBorders>
          </w:tcPr>
          <w:p w:rsidR="00B006DF" w:rsidRDefault="00B006DF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CUBISMO</w:t>
            </w:r>
          </w:p>
        </w:tc>
        <w:tc>
          <w:tcPr>
            <w:tcW w:w="5055" w:type="dxa"/>
          </w:tcPr>
          <w:p w:rsidR="00B006DF" w:rsidRPr="00706EBF" w:rsidRDefault="00B006DF" w:rsidP="003E6A1C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>Caratteri generali del Cubismo.</w:t>
            </w:r>
          </w:p>
          <w:p w:rsidR="00B006DF" w:rsidRPr="00706EBF" w:rsidRDefault="00B006DF" w:rsidP="003E6A1C">
            <w:pPr>
              <w:rPr>
                <w:rFonts w:cs="Tahoma"/>
                <w:sz w:val="20"/>
                <w:szCs w:val="20"/>
              </w:rPr>
            </w:pPr>
          </w:p>
        </w:tc>
      </w:tr>
      <w:tr w:rsidR="00B006DF" w:rsidRPr="009852E1" w:rsidTr="00B006DF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B006DF" w:rsidRPr="009852E1" w:rsidRDefault="00B006DF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298" w:type="dxa"/>
            <w:tcBorders>
              <w:right w:val="dashSmallGap" w:sz="4" w:space="0" w:color="auto"/>
            </w:tcBorders>
          </w:tcPr>
          <w:p w:rsidR="00B006DF" w:rsidRDefault="00B006DF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Maggio</w:t>
            </w:r>
          </w:p>
        </w:tc>
        <w:tc>
          <w:tcPr>
            <w:tcW w:w="3131" w:type="dxa"/>
            <w:tcBorders>
              <w:left w:val="dashSmallGap" w:sz="4" w:space="0" w:color="auto"/>
            </w:tcBorders>
          </w:tcPr>
          <w:p w:rsidR="00B006DF" w:rsidRDefault="00B006DF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Futurismo</w:t>
            </w:r>
          </w:p>
        </w:tc>
        <w:tc>
          <w:tcPr>
            <w:tcW w:w="5055" w:type="dxa"/>
          </w:tcPr>
          <w:p w:rsidR="00B006DF" w:rsidRPr="00706EBF" w:rsidRDefault="00B006DF" w:rsidP="003E6A1C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Caratteri generali del Futurismo.</w:t>
            </w:r>
          </w:p>
        </w:tc>
      </w:tr>
      <w:tr w:rsidR="00B006DF" w:rsidRPr="009852E1" w:rsidTr="00B006DF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B006DF" w:rsidRPr="009852E1" w:rsidRDefault="00B006DF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298" w:type="dxa"/>
            <w:tcBorders>
              <w:right w:val="dashSmallGap" w:sz="4" w:space="0" w:color="auto"/>
            </w:tcBorders>
          </w:tcPr>
          <w:p w:rsidR="00B006DF" w:rsidRDefault="00B006DF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Maggio</w:t>
            </w:r>
          </w:p>
        </w:tc>
        <w:tc>
          <w:tcPr>
            <w:tcW w:w="3131" w:type="dxa"/>
            <w:tcBorders>
              <w:left w:val="dashSmallGap" w:sz="4" w:space="0" w:color="auto"/>
            </w:tcBorders>
          </w:tcPr>
          <w:p w:rsidR="00B006DF" w:rsidRDefault="00B006DF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Dadaismo</w:t>
            </w:r>
          </w:p>
        </w:tc>
        <w:tc>
          <w:tcPr>
            <w:tcW w:w="5055" w:type="dxa"/>
          </w:tcPr>
          <w:p w:rsidR="00B006DF" w:rsidRDefault="00B006DF" w:rsidP="003E6A1C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Caratteri generali del Dadaismo-</w:t>
            </w:r>
          </w:p>
        </w:tc>
      </w:tr>
    </w:tbl>
    <w:p w:rsidR="009852E1" w:rsidRDefault="009852E1" w:rsidP="009852E1">
      <w:pPr>
        <w:rPr>
          <w:rFonts w:cs="Tahoma"/>
          <w:sz w:val="20"/>
        </w:rPr>
      </w:pPr>
    </w:p>
    <w:p w:rsidR="00D873D6" w:rsidRDefault="00D873D6" w:rsidP="009852E1">
      <w:pPr>
        <w:rPr>
          <w:rFonts w:cs="Tahoma"/>
          <w:sz w:val="20"/>
        </w:rPr>
      </w:pPr>
    </w:p>
    <w:p w:rsidR="00187CE0" w:rsidRDefault="00B006DF" w:rsidP="009852E1">
      <w:pPr>
        <w:rPr>
          <w:rFonts w:cs="Tahoma"/>
          <w:sz w:val="20"/>
        </w:rPr>
      </w:pPr>
      <w:r>
        <w:rPr>
          <w:rFonts w:cs="Tahoma"/>
          <w:sz w:val="20"/>
        </w:rPr>
        <w:t xml:space="preserve">TEGGIANO </w:t>
      </w:r>
      <w:r w:rsidR="009D4D67">
        <w:rPr>
          <w:rFonts w:cs="Tahoma"/>
          <w:sz w:val="20"/>
        </w:rPr>
        <w:t xml:space="preserve">    </w:t>
      </w:r>
      <w:r w:rsidR="00187CE0">
        <w:rPr>
          <w:rFonts w:cs="Tahoma"/>
          <w:sz w:val="20"/>
        </w:rPr>
        <w:t xml:space="preserve">                    </w:t>
      </w:r>
      <w:r>
        <w:rPr>
          <w:rFonts w:cs="Tahoma"/>
          <w:sz w:val="20"/>
        </w:rPr>
        <w:t xml:space="preserve">                         </w:t>
      </w:r>
      <w:r w:rsidR="00187CE0">
        <w:rPr>
          <w:rFonts w:cs="Tahoma"/>
          <w:sz w:val="20"/>
        </w:rPr>
        <w:t xml:space="preserve">                                                                              </w:t>
      </w:r>
      <w:r w:rsidR="009D4D67">
        <w:rPr>
          <w:rFonts w:cs="Tahoma"/>
          <w:sz w:val="20"/>
        </w:rPr>
        <w:t xml:space="preserve">  </w:t>
      </w:r>
      <w:r w:rsidR="00187CE0">
        <w:rPr>
          <w:rFonts w:cs="Tahoma"/>
          <w:sz w:val="20"/>
        </w:rPr>
        <w:t xml:space="preserve">  IL DOCENTE</w:t>
      </w:r>
    </w:p>
    <w:p w:rsidR="00187CE0" w:rsidRPr="009852E1" w:rsidRDefault="00187CE0" w:rsidP="009852E1">
      <w:pPr>
        <w:rPr>
          <w:rFonts w:cs="Tahoma"/>
          <w:sz w:val="20"/>
        </w:rPr>
      </w:pPr>
      <w:r>
        <w:rPr>
          <w:rFonts w:cs="Tahoma"/>
          <w:sz w:val="20"/>
        </w:rPr>
        <w:lastRenderedPageBreak/>
        <w:t xml:space="preserve">                                                                                                                                               Prof. Antonio Zoccoli</w:t>
      </w:r>
    </w:p>
    <w:sectPr w:rsidR="00187CE0" w:rsidRPr="009852E1" w:rsidSect="006F62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6AC3"/>
    <w:multiLevelType w:val="hybridMultilevel"/>
    <w:tmpl w:val="0C58ED1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2E1"/>
    <w:rsid w:val="00113745"/>
    <w:rsid w:val="0013762C"/>
    <w:rsid w:val="0015088D"/>
    <w:rsid w:val="00166900"/>
    <w:rsid w:val="00187CE0"/>
    <w:rsid w:val="00195351"/>
    <w:rsid w:val="001B0A68"/>
    <w:rsid w:val="001D3D23"/>
    <w:rsid w:val="002479C8"/>
    <w:rsid w:val="00294892"/>
    <w:rsid w:val="00392FA1"/>
    <w:rsid w:val="003E6A1C"/>
    <w:rsid w:val="00470EC0"/>
    <w:rsid w:val="004F55CA"/>
    <w:rsid w:val="0054485D"/>
    <w:rsid w:val="005E431D"/>
    <w:rsid w:val="00692D88"/>
    <w:rsid w:val="006A3B07"/>
    <w:rsid w:val="006F62BE"/>
    <w:rsid w:val="00706EBF"/>
    <w:rsid w:val="00801D0F"/>
    <w:rsid w:val="00892641"/>
    <w:rsid w:val="00895F8D"/>
    <w:rsid w:val="00904481"/>
    <w:rsid w:val="0092222E"/>
    <w:rsid w:val="009607C1"/>
    <w:rsid w:val="009852E1"/>
    <w:rsid w:val="00992898"/>
    <w:rsid w:val="009A4C41"/>
    <w:rsid w:val="009D4D67"/>
    <w:rsid w:val="00AB2681"/>
    <w:rsid w:val="00AE338D"/>
    <w:rsid w:val="00B006DF"/>
    <w:rsid w:val="00B04ECE"/>
    <w:rsid w:val="00C7555D"/>
    <w:rsid w:val="00CC4FA7"/>
    <w:rsid w:val="00D357AB"/>
    <w:rsid w:val="00D803FA"/>
    <w:rsid w:val="00D873D6"/>
    <w:rsid w:val="00DB41D1"/>
    <w:rsid w:val="00DF299E"/>
    <w:rsid w:val="00E017B3"/>
    <w:rsid w:val="00E563F5"/>
    <w:rsid w:val="00E955C8"/>
    <w:rsid w:val="00F37EEC"/>
    <w:rsid w:val="00F43BD6"/>
    <w:rsid w:val="00F8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78989-03C9-416F-8C92-9B582E535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2E1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9852E1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d24200-c2ce-41e1-8820-8f0320d618d7" xsi:nil="true"/>
    <lcf76f155ced4ddcb4097134ff3c332f xmlns="ed3dfd15-9c37-49ad-868f-b550f46322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11EF7229FFFD4DB497985283DA03DF" ma:contentTypeVersion="11" ma:contentTypeDescription="Creare un nuovo documento." ma:contentTypeScope="" ma:versionID="9b6fcd421c5f7fe511e08daca7011285">
  <xsd:schema xmlns:xsd="http://www.w3.org/2001/XMLSchema" xmlns:xs="http://www.w3.org/2001/XMLSchema" xmlns:p="http://schemas.microsoft.com/office/2006/metadata/properties" xmlns:ns2="ed3dfd15-9c37-49ad-868f-b550f46322b3" xmlns:ns3="7fd24200-c2ce-41e1-8820-8f0320d618d7" targetNamespace="http://schemas.microsoft.com/office/2006/metadata/properties" ma:root="true" ma:fieldsID="622b6d89defd86af16987d956221819d" ns2:_="" ns3:_="">
    <xsd:import namespace="ed3dfd15-9c37-49ad-868f-b550f46322b3"/>
    <xsd:import namespace="7fd24200-c2ce-41e1-8820-8f0320d61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3dfd15-9c37-49ad-868f-b550f4632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20a33a7-dab3-470e-a836-4317151368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24200-c2ce-41e1-8820-8f0320d618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02d1521-7c66-4366-8b5f-ba35c2a574f3}" ma:internalName="TaxCatchAll" ma:showField="CatchAllData" ma:web="7fd24200-c2ce-41e1-8820-8f0320d61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509122-233A-4B6E-9EAC-A80D29E9ECA4}">
  <ds:schemaRefs>
    <ds:schemaRef ds:uri="http://schemas.microsoft.com/office/2006/metadata/properties"/>
    <ds:schemaRef ds:uri="http://schemas.microsoft.com/office/infopath/2007/PartnerControls"/>
    <ds:schemaRef ds:uri="7fd24200-c2ce-41e1-8820-8f0320d618d7"/>
    <ds:schemaRef ds:uri="ed3dfd15-9c37-49ad-868f-b550f46322b3"/>
  </ds:schemaRefs>
</ds:datastoreItem>
</file>

<file path=customXml/itemProps2.xml><?xml version="1.0" encoding="utf-8"?>
<ds:datastoreItem xmlns:ds="http://schemas.openxmlformats.org/officeDocument/2006/customXml" ds:itemID="{A596584B-A6F3-4A9C-9FA4-CB275037D2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88A5C-9F58-444B-8678-EA0BF525D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3dfd15-9c37-49ad-868f-b550f46322b3"/>
    <ds:schemaRef ds:uri="7fd24200-c2ce-41e1-8820-8f0320d61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Account Microsoft</cp:lastModifiedBy>
  <cp:revision>16</cp:revision>
  <dcterms:created xsi:type="dcterms:W3CDTF">2021-06-06T17:16:00Z</dcterms:created>
  <dcterms:modified xsi:type="dcterms:W3CDTF">2025-09-04T17:18:00Z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0x010100BB11EF7229FFFD4DB497985283DA03DF</vt:lpwstr>
  </property>
</Properties>
</file>